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C20C3C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    </w:t>
            </w:r>
            <w:r w:rsidR="00B17E29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="00782F82">
              <w:rPr>
                <w:rFonts w:ascii="Calibri" w:hAnsi="Calibri" w:cs="Arial"/>
                <w:b/>
                <w:bCs/>
                <w:sz w:val="21"/>
                <w:szCs w:val="21"/>
              </w:rPr>
              <w:t>207</w:t>
            </w:r>
            <w:r w:rsidR="00B16ED8">
              <w:rPr>
                <w:rFonts w:ascii="Calibri" w:hAnsi="Calibri" w:cs="Arial"/>
                <w:b/>
                <w:bCs/>
                <w:sz w:val="21"/>
                <w:szCs w:val="21"/>
              </w:rPr>
              <w:t>/201</w:t>
            </w:r>
            <w:r w:rsidR="007073A7">
              <w:rPr>
                <w:rFonts w:ascii="Calibri" w:hAnsi="Calibri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B16ED8" w:rsidRDefault="00B17E29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Prot. n.  </w:t>
      </w:r>
      <w:r w:rsidR="00782F82">
        <w:rPr>
          <w:rFonts w:ascii="Calibri" w:hAnsi="Calibri" w:cs="Arial"/>
          <w:b/>
          <w:bCs/>
          <w:sz w:val="21"/>
          <w:szCs w:val="21"/>
        </w:rPr>
        <w:t>1391</w:t>
      </w:r>
      <w:r w:rsidR="00C20C3C">
        <w:rPr>
          <w:rFonts w:ascii="Calibri" w:hAnsi="Calibri" w:cs="Arial"/>
          <w:b/>
          <w:bCs/>
          <w:sz w:val="21"/>
          <w:szCs w:val="21"/>
        </w:rPr>
        <w:tab/>
        <w:t xml:space="preserve">del    </w:t>
      </w:r>
      <w:r w:rsidR="00782F82">
        <w:rPr>
          <w:rFonts w:ascii="Calibri" w:hAnsi="Calibri" w:cs="Arial"/>
          <w:b/>
          <w:bCs/>
          <w:sz w:val="21"/>
          <w:szCs w:val="21"/>
        </w:rPr>
        <w:t xml:space="preserve">   10</w:t>
      </w:r>
      <w:bookmarkStart w:id="0" w:name="_GoBack"/>
      <w:bookmarkEnd w:id="0"/>
      <w:r w:rsidR="00782F82">
        <w:rPr>
          <w:rFonts w:ascii="Calibri" w:hAnsi="Calibri" w:cs="Arial"/>
          <w:b/>
          <w:bCs/>
          <w:sz w:val="21"/>
          <w:szCs w:val="21"/>
        </w:rPr>
        <w:t>/04</w:t>
      </w:r>
      <w:r w:rsidR="007073A7">
        <w:rPr>
          <w:rFonts w:ascii="Calibri" w:hAnsi="Calibri" w:cs="Arial"/>
          <w:b/>
          <w:bCs/>
          <w:sz w:val="21"/>
          <w:szCs w:val="21"/>
        </w:rPr>
        <w:t>/2019</w:t>
      </w:r>
    </w:p>
    <w:p w:rsidR="00182588" w:rsidRPr="00B16ED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C71712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Codice Z84270622E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54756A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Pr="00182588">
        <w:rPr>
          <w:rFonts w:ascii="Calibri" w:hAnsi="Calibri" w:cs="Arial"/>
          <w:sz w:val="21"/>
          <w:szCs w:val="20"/>
        </w:rPr>
        <w:t>la richiesta del</w:t>
      </w:r>
      <w:r w:rsidR="005E4303">
        <w:rPr>
          <w:rFonts w:ascii="Calibri" w:hAnsi="Calibri" w:cs="Arial"/>
          <w:sz w:val="21"/>
          <w:szCs w:val="20"/>
        </w:rPr>
        <w:t xml:space="preserve"> PROF. </w:t>
      </w:r>
      <w:r w:rsidR="005E4303" w:rsidRPr="005E4303">
        <w:rPr>
          <w:rFonts w:ascii="Calibri" w:hAnsi="Calibri" w:cs="Arial"/>
          <w:b/>
          <w:sz w:val="21"/>
          <w:szCs w:val="20"/>
        </w:rPr>
        <w:t>Carlo Villante</w:t>
      </w:r>
      <w:r w:rsidRPr="00C20C3C">
        <w:rPr>
          <w:rFonts w:ascii="Calibri" w:hAnsi="Calibri" w:cs="Arial"/>
          <w:b/>
          <w:sz w:val="21"/>
          <w:szCs w:val="20"/>
        </w:rPr>
        <w:t>,</w:t>
      </w:r>
      <w:r>
        <w:rPr>
          <w:rFonts w:ascii="Calibri" w:hAnsi="Calibri" w:cs="Arial"/>
          <w:sz w:val="21"/>
          <w:szCs w:val="20"/>
        </w:rPr>
        <w:t xml:space="preserve"> acquisita al </w:t>
      </w:r>
      <w:r w:rsidRPr="00C122E8">
        <w:rPr>
          <w:rFonts w:ascii="Calibri" w:hAnsi="Calibri" w:cs="Arial"/>
          <w:b/>
          <w:sz w:val="21"/>
          <w:szCs w:val="20"/>
        </w:rPr>
        <w:t xml:space="preserve">Prot. n. </w:t>
      </w:r>
      <w:r w:rsidR="00C71712">
        <w:rPr>
          <w:rFonts w:ascii="Calibri" w:hAnsi="Calibri" w:cs="Arial"/>
          <w:b/>
          <w:sz w:val="21"/>
          <w:szCs w:val="20"/>
        </w:rPr>
        <w:t>375</w:t>
      </w:r>
      <w:r w:rsidR="00C122E8">
        <w:rPr>
          <w:rFonts w:ascii="Calibri" w:hAnsi="Calibri" w:cs="Arial"/>
          <w:b/>
          <w:sz w:val="21"/>
          <w:szCs w:val="20"/>
        </w:rPr>
        <w:t xml:space="preserve"> </w:t>
      </w:r>
      <w:r w:rsidR="008F531A">
        <w:rPr>
          <w:rFonts w:ascii="Calibri" w:hAnsi="Calibri" w:cs="Arial"/>
          <w:sz w:val="21"/>
          <w:szCs w:val="20"/>
        </w:rPr>
        <w:t>del</w:t>
      </w:r>
      <w:r w:rsidR="00B17E29">
        <w:rPr>
          <w:rFonts w:ascii="Calibri" w:hAnsi="Calibri" w:cs="Arial"/>
          <w:sz w:val="21"/>
          <w:szCs w:val="20"/>
        </w:rPr>
        <w:t xml:space="preserve"> </w:t>
      </w:r>
      <w:r w:rsidR="005E4303">
        <w:rPr>
          <w:rFonts w:ascii="Calibri" w:hAnsi="Calibri" w:cs="Arial"/>
          <w:b/>
          <w:sz w:val="21"/>
          <w:szCs w:val="20"/>
        </w:rPr>
        <w:t>05/02</w:t>
      </w:r>
      <w:r w:rsidR="008F531A">
        <w:rPr>
          <w:rFonts w:ascii="Calibri" w:hAnsi="Calibri" w:cs="Arial"/>
          <w:b/>
          <w:sz w:val="21"/>
          <w:szCs w:val="20"/>
        </w:rPr>
        <w:t>/201</w:t>
      </w:r>
      <w:r w:rsidR="005E4303">
        <w:rPr>
          <w:rFonts w:ascii="Calibri" w:hAnsi="Calibri" w:cs="Arial"/>
          <w:b/>
          <w:sz w:val="21"/>
          <w:szCs w:val="20"/>
        </w:rPr>
        <w:t>9</w:t>
      </w:r>
      <w:r w:rsidR="00C20C3C">
        <w:rPr>
          <w:rFonts w:ascii="Calibri" w:hAnsi="Calibri" w:cs="Arial"/>
          <w:b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>con la quale rappresenta la necessità di provved</w:t>
      </w:r>
      <w:r w:rsidR="008F531A">
        <w:rPr>
          <w:rFonts w:ascii="Calibri" w:hAnsi="Calibri" w:cs="Arial"/>
          <w:sz w:val="21"/>
          <w:szCs w:val="20"/>
        </w:rPr>
        <w:t>ere all’acquisto di</w:t>
      </w:r>
      <w:r w:rsidR="001E64DF">
        <w:rPr>
          <w:rFonts w:ascii="Calibri" w:hAnsi="Calibri" w:cs="Arial"/>
          <w:sz w:val="21"/>
          <w:szCs w:val="20"/>
        </w:rPr>
        <w:t>:</w:t>
      </w:r>
      <w:r w:rsidR="008F531A">
        <w:rPr>
          <w:rFonts w:ascii="Calibri" w:hAnsi="Calibri" w:cs="Arial"/>
          <w:sz w:val="21"/>
          <w:szCs w:val="20"/>
        </w:rPr>
        <w:t xml:space="preserve"> </w:t>
      </w:r>
      <w:r w:rsidR="00B17E29">
        <w:rPr>
          <w:rFonts w:ascii="Calibri" w:hAnsi="Calibri" w:cs="Arial"/>
          <w:b/>
          <w:sz w:val="21"/>
          <w:szCs w:val="20"/>
        </w:rPr>
        <w:t>“</w:t>
      </w:r>
      <w:r w:rsidR="00C71712">
        <w:rPr>
          <w:rFonts w:ascii="Calibri" w:hAnsi="Calibri" w:cs="Arial"/>
          <w:b/>
          <w:sz w:val="21"/>
          <w:szCs w:val="20"/>
        </w:rPr>
        <w:t>Educational Real-Time Machine</w:t>
      </w:r>
      <w:r w:rsidR="006F7E6E">
        <w:rPr>
          <w:rFonts w:ascii="Calibri" w:hAnsi="Calibri" w:cs="Arial"/>
          <w:b/>
          <w:sz w:val="21"/>
          <w:szCs w:val="20"/>
        </w:rPr>
        <w:t xml:space="preserve"> </w:t>
      </w:r>
      <w:proofErr w:type="gramStart"/>
      <w:r w:rsidRPr="00182588">
        <w:rPr>
          <w:rFonts w:ascii="Calibri" w:hAnsi="Calibri" w:cs="Arial"/>
          <w:sz w:val="21"/>
          <w:szCs w:val="20"/>
        </w:rPr>
        <w:t>e</w:t>
      </w:r>
      <w:proofErr w:type="gramEnd"/>
      <w:r w:rsidRPr="00182588">
        <w:rPr>
          <w:rFonts w:ascii="Calibri" w:hAnsi="Calibri" w:cs="Arial"/>
          <w:sz w:val="21"/>
          <w:szCs w:val="20"/>
        </w:rPr>
        <w:t xml:space="preserve"> nella quale dichiara la funzional</w:t>
      </w:r>
      <w:r w:rsidR="008F531A">
        <w:rPr>
          <w:rFonts w:ascii="Calibri" w:hAnsi="Calibri" w:cs="Arial"/>
          <w:sz w:val="21"/>
          <w:szCs w:val="20"/>
        </w:rPr>
        <w:t>ità del bene per 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54756A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54756A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C20C3C">
        <w:rPr>
          <w:rFonts w:ascii="Calibri" w:hAnsi="Calibri" w:cs="Arial"/>
          <w:sz w:val="21"/>
          <w:szCs w:val="20"/>
        </w:rPr>
        <w:t xml:space="preserve">o è pari ad </w:t>
      </w:r>
      <w:r w:rsidR="00C71712">
        <w:rPr>
          <w:rFonts w:ascii="Calibri" w:hAnsi="Calibri" w:cs="Arial"/>
          <w:b/>
          <w:sz w:val="21"/>
          <w:szCs w:val="20"/>
        </w:rPr>
        <w:t>€ 4.247</w:t>
      </w:r>
      <w:r w:rsidR="00B17E29">
        <w:rPr>
          <w:rFonts w:ascii="Calibri" w:hAnsi="Calibri" w:cs="Arial"/>
          <w:b/>
          <w:sz w:val="21"/>
          <w:szCs w:val="20"/>
        </w:rPr>
        <w:t>,00</w:t>
      </w:r>
      <w:r w:rsidR="00C20C3C">
        <w:rPr>
          <w:rFonts w:ascii="Calibri" w:hAnsi="Calibri" w:cs="Arial"/>
          <w:sz w:val="21"/>
          <w:szCs w:val="20"/>
        </w:rPr>
        <w:t xml:space="preserve"> </w:t>
      </w:r>
      <w:r w:rsidR="008F531A">
        <w:rPr>
          <w:rFonts w:ascii="Calibri" w:hAnsi="Calibri" w:cs="Arial"/>
          <w:b/>
          <w:sz w:val="21"/>
          <w:szCs w:val="20"/>
        </w:rPr>
        <w:t>+</w:t>
      </w:r>
      <w:r w:rsidR="00C20C3C">
        <w:rPr>
          <w:rFonts w:ascii="Calibri" w:hAnsi="Calibri" w:cs="Arial"/>
          <w:b/>
          <w:sz w:val="21"/>
          <w:szCs w:val="20"/>
        </w:rPr>
        <w:t xml:space="preserve"> </w:t>
      </w:r>
      <w:r w:rsidR="008F531A">
        <w:rPr>
          <w:rFonts w:ascii="Calibri" w:hAnsi="Calibri" w:cs="Arial"/>
          <w:b/>
          <w:sz w:val="21"/>
          <w:szCs w:val="20"/>
        </w:rPr>
        <w:t>IVA</w:t>
      </w:r>
      <w:r w:rsidR="007F5F9C">
        <w:rPr>
          <w:rFonts w:ascii="Calibri" w:hAnsi="Calibri" w:cs="Arial"/>
          <w:b/>
          <w:sz w:val="21"/>
          <w:szCs w:val="20"/>
        </w:rPr>
        <w:t xml:space="preserve"> al 22%</w:t>
      </w:r>
      <w:r w:rsidR="007F5F9C" w:rsidRPr="0052377F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54756A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182588" w:rsidRPr="00182588" w:rsidRDefault="00182588" w:rsidP="0054756A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6F7E6E" w:rsidRPr="0054756A" w:rsidRDefault="00182588" w:rsidP="0054756A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</w:t>
      </w:r>
      <w:r w:rsidR="007F5F9C">
        <w:rPr>
          <w:rFonts w:ascii="Calibri" w:hAnsi="Calibri" w:cs="Arial"/>
          <w:sz w:val="21"/>
          <w:szCs w:val="20"/>
        </w:rPr>
        <w:t xml:space="preserve">che si tratta di </w:t>
      </w:r>
      <w:r w:rsidR="007073A7">
        <w:rPr>
          <w:rFonts w:ascii="Calibri" w:hAnsi="Calibri" w:cs="Arial"/>
          <w:sz w:val="21"/>
          <w:szCs w:val="20"/>
        </w:rPr>
        <w:t>completamento apparecchiature compatibili con software sviluppati negli</w:t>
      </w:r>
      <w:r w:rsidR="00DC07A5">
        <w:rPr>
          <w:rFonts w:ascii="Calibri" w:hAnsi="Calibri" w:cs="Arial"/>
          <w:sz w:val="21"/>
          <w:szCs w:val="20"/>
        </w:rPr>
        <w:t xml:space="preserve"> </w:t>
      </w:r>
      <w:r w:rsidR="007073A7">
        <w:rPr>
          <w:rFonts w:ascii="Calibri" w:hAnsi="Calibri" w:cs="Arial"/>
          <w:sz w:val="21"/>
          <w:szCs w:val="20"/>
        </w:rPr>
        <w:t>anni precedenti ed utilizzato dai gruppi di ricerca di ingegneria meccanica, il Prof. Carlo Villante</w:t>
      </w:r>
      <w:r w:rsidR="0054756A">
        <w:rPr>
          <w:rFonts w:ascii="Calibri" w:hAnsi="Calibri" w:cs="Arial"/>
          <w:sz w:val="21"/>
          <w:szCs w:val="20"/>
        </w:rPr>
        <w:t xml:space="preserve"> propone l’acquisto </w:t>
      </w:r>
      <w:r w:rsidR="007073A7">
        <w:rPr>
          <w:rFonts w:ascii="Calibri" w:hAnsi="Calibri" w:cs="Arial"/>
          <w:sz w:val="21"/>
          <w:szCs w:val="20"/>
        </w:rPr>
        <w:t>al rivenditore Unico a</w:t>
      </w:r>
      <w:r w:rsidR="00DC07A5">
        <w:rPr>
          <w:rFonts w:ascii="Calibri" w:hAnsi="Calibri" w:cs="Arial"/>
          <w:sz w:val="21"/>
          <w:szCs w:val="20"/>
        </w:rPr>
        <w:t xml:space="preserve">ll’estero alla Società </w:t>
      </w:r>
      <w:r w:rsidR="00C71712">
        <w:rPr>
          <w:rFonts w:ascii="Calibri" w:hAnsi="Calibri" w:cs="Arial"/>
          <w:b/>
          <w:sz w:val="21"/>
          <w:szCs w:val="20"/>
        </w:rPr>
        <w:t xml:space="preserve">SPEEDGOAT </w:t>
      </w:r>
      <w:proofErr w:type="spellStart"/>
      <w:r w:rsidR="00C71712">
        <w:rPr>
          <w:rFonts w:ascii="Calibri" w:hAnsi="Calibri" w:cs="Arial"/>
          <w:b/>
          <w:sz w:val="21"/>
          <w:szCs w:val="20"/>
        </w:rPr>
        <w:t>GmbH</w:t>
      </w:r>
      <w:proofErr w:type="spellEnd"/>
      <w:r w:rsidR="00DC07A5">
        <w:rPr>
          <w:rFonts w:ascii="Calibri" w:hAnsi="Calibri" w:cs="Arial"/>
          <w:sz w:val="21"/>
          <w:szCs w:val="20"/>
        </w:rPr>
        <w:t xml:space="preserve"> la quale ci offre la</w:t>
      </w:r>
      <w:r w:rsidR="004C3E2C">
        <w:rPr>
          <w:rFonts w:ascii="Calibri" w:hAnsi="Calibri" w:cs="Arial"/>
          <w:sz w:val="21"/>
          <w:szCs w:val="20"/>
        </w:rPr>
        <w:t xml:space="preserve"> str</w:t>
      </w:r>
      <w:r w:rsidR="00C71712">
        <w:rPr>
          <w:rFonts w:ascii="Calibri" w:hAnsi="Calibri" w:cs="Arial"/>
          <w:sz w:val="21"/>
          <w:szCs w:val="20"/>
        </w:rPr>
        <w:t>umentazione al prezzo di € 4.247</w:t>
      </w:r>
      <w:r w:rsidR="004C3E2C">
        <w:rPr>
          <w:rFonts w:ascii="Calibri" w:hAnsi="Calibri" w:cs="Arial"/>
          <w:sz w:val="21"/>
          <w:szCs w:val="20"/>
        </w:rPr>
        <w:t>,00</w:t>
      </w:r>
      <w:r w:rsidR="0054756A">
        <w:rPr>
          <w:rFonts w:ascii="Calibri" w:hAnsi="Calibri" w:cs="Arial"/>
          <w:sz w:val="21"/>
          <w:szCs w:val="20"/>
        </w:rPr>
        <w:t>;</w:t>
      </w:r>
    </w:p>
    <w:p w:rsidR="00182588" w:rsidRPr="006F7E6E" w:rsidRDefault="00182588" w:rsidP="0054756A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6F7E6E">
        <w:rPr>
          <w:rFonts w:ascii="Calibri" w:hAnsi="Calibri" w:cs="Arial"/>
          <w:b/>
          <w:sz w:val="21"/>
          <w:szCs w:val="20"/>
        </w:rPr>
        <w:t>Ritenuto</w:t>
      </w:r>
      <w:r w:rsidRPr="006F7E6E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Pr="006F7E6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82588" w:rsidRPr="00182588" w:rsidRDefault="00182588" w:rsidP="0054756A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182588" w:rsidRPr="00C32B18" w:rsidRDefault="00182588" w:rsidP="0054756A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5704D4">
        <w:rPr>
          <w:rFonts w:ascii="Calibri" w:hAnsi="Calibri" w:cs="Arial"/>
          <w:sz w:val="21"/>
          <w:szCs w:val="20"/>
        </w:rPr>
        <w:t>ce di B</w:t>
      </w:r>
      <w:r w:rsidR="007F5F9C">
        <w:rPr>
          <w:rFonts w:ascii="Calibri" w:hAnsi="Calibri" w:cs="Arial"/>
          <w:sz w:val="21"/>
          <w:szCs w:val="20"/>
        </w:rPr>
        <w:t xml:space="preserve">ilancio: COAN </w:t>
      </w:r>
      <w:r w:rsidR="00DC07A5">
        <w:rPr>
          <w:rFonts w:ascii="Calibri" w:hAnsi="Calibri" w:cs="Arial"/>
          <w:b/>
          <w:sz w:val="21"/>
          <w:szCs w:val="20"/>
        </w:rPr>
        <w:t>CA 01.01.02.03</w:t>
      </w:r>
      <w:r w:rsidR="00C20C3C">
        <w:rPr>
          <w:rFonts w:ascii="Calibri" w:hAnsi="Calibri" w:cs="Arial"/>
          <w:sz w:val="21"/>
          <w:szCs w:val="20"/>
        </w:rPr>
        <w:t xml:space="preserve"> sui fondi di R</w:t>
      </w:r>
      <w:r w:rsidRPr="00182588">
        <w:rPr>
          <w:rFonts w:ascii="Calibri" w:hAnsi="Calibri" w:cs="Arial"/>
          <w:sz w:val="21"/>
          <w:szCs w:val="20"/>
        </w:rPr>
        <w:t xml:space="preserve">icerca </w:t>
      </w:r>
      <w:r w:rsidR="00DC07A5">
        <w:rPr>
          <w:rFonts w:ascii="Calibri" w:hAnsi="Calibri" w:cs="Arial"/>
          <w:b/>
          <w:sz w:val="21"/>
          <w:szCs w:val="20"/>
        </w:rPr>
        <w:t>Enea 2016</w:t>
      </w:r>
      <w:r w:rsidR="003929DA">
        <w:rPr>
          <w:rFonts w:ascii="Calibri" w:hAnsi="Calibri" w:cs="Arial"/>
          <w:b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>di cui è</w:t>
      </w:r>
      <w:r w:rsidR="007F5F9C">
        <w:rPr>
          <w:rFonts w:ascii="Calibri" w:hAnsi="Calibri" w:cs="Arial"/>
          <w:sz w:val="21"/>
          <w:szCs w:val="20"/>
        </w:rPr>
        <w:t xml:space="preserve"> Responsabile il </w:t>
      </w:r>
      <w:r w:rsidR="007F5F9C" w:rsidRPr="005704D4">
        <w:rPr>
          <w:rFonts w:ascii="Calibri" w:hAnsi="Calibri" w:cs="Arial"/>
          <w:b/>
          <w:sz w:val="21"/>
          <w:szCs w:val="20"/>
        </w:rPr>
        <w:t>Prof.</w:t>
      </w:r>
      <w:r w:rsidR="007F5F9C">
        <w:rPr>
          <w:rFonts w:ascii="Calibri" w:hAnsi="Calibri" w:cs="Arial"/>
          <w:sz w:val="21"/>
          <w:szCs w:val="20"/>
        </w:rPr>
        <w:t xml:space="preserve"> </w:t>
      </w:r>
      <w:r w:rsidR="00DC07A5">
        <w:rPr>
          <w:rFonts w:ascii="Calibri" w:hAnsi="Calibri" w:cs="Arial"/>
          <w:b/>
          <w:sz w:val="21"/>
          <w:szCs w:val="20"/>
        </w:rPr>
        <w:t>Carlo Villante</w:t>
      </w:r>
      <w:r w:rsidR="007F5F9C">
        <w:rPr>
          <w:rFonts w:ascii="Calibri" w:hAnsi="Calibri" w:cs="Arial"/>
          <w:b/>
          <w:sz w:val="21"/>
          <w:szCs w:val="20"/>
        </w:rPr>
        <w:t xml:space="preserve">, </w:t>
      </w:r>
      <w:r w:rsidRPr="00C32B18">
        <w:rPr>
          <w:rFonts w:ascii="Calibri" w:hAnsi="Calibri" w:cs="Arial"/>
          <w:sz w:val="21"/>
          <w:szCs w:val="20"/>
        </w:rPr>
        <w:t>che presentano la necessaria copertura</w:t>
      </w:r>
      <w:r w:rsidR="005704D4" w:rsidRPr="00C32B18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54756A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1" w:right="423" w:hanging="425"/>
        <w:contextualSpacing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Effettuati </w:t>
      </w:r>
      <w:r w:rsidRPr="00182588">
        <w:rPr>
          <w:rFonts w:ascii="Calibri" w:hAnsi="Calibri" w:cs="Arial"/>
          <w:sz w:val="21"/>
          <w:szCs w:val="20"/>
        </w:rPr>
        <w:t>i controlli di rito</w:t>
      </w:r>
    </w:p>
    <w:p w:rsidR="00182588" w:rsidRPr="00182588" w:rsidRDefault="00182588" w:rsidP="0052377F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C20C3C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Ie </w:t>
      </w:r>
      <w:r w:rsidR="00182588" w:rsidRPr="00182588">
        <w:rPr>
          <w:rFonts w:ascii="Calibri" w:hAnsi="Calibri" w:cs="Arial"/>
          <w:sz w:val="21"/>
          <w:szCs w:val="20"/>
        </w:rPr>
        <w:t>Linee ANAC inerenti “</w:t>
      </w:r>
      <w:r w:rsidR="00182588"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="00182588"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proofErr w:type="gramStart"/>
      <w:r>
        <w:rPr>
          <w:rFonts w:ascii="Calibri" w:hAnsi="Calibri" w:cs="Arial"/>
          <w:sz w:val="21"/>
          <w:szCs w:val="20"/>
        </w:rPr>
        <w:t>D.L</w:t>
      </w:r>
      <w:r w:rsidR="00182588" w:rsidRPr="00182588">
        <w:rPr>
          <w:rFonts w:ascii="Calibri" w:hAnsi="Calibri" w:cs="Arial"/>
          <w:sz w:val="21"/>
          <w:szCs w:val="20"/>
        </w:rPr>
        <w:t>gs</w:t>
      </w:r>
      <w:proofErr w:type="spellEnd"/>
      <w:proofErr w:type="gramEnd"/>
      <w:r w:rsidR="00182588" w:rsidRPr="00182588">
        <w:rPr>
          <w:rFonts w:ascii="Calibri" w:hAnsi="Calibri" w:cs="Arial"/>
          <w:sz w:val="21"/>
          <w:szCs w:val="20"/>
        </w:rPr>
        <w:t xml:space="preserve">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182588" w:rsidRPr="00182588" w:rsidRDefault="00182588" w:rsidP="005704D4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lastRenderedPageBreak/>
        <w:t>Di inviare un Ordine Diretto, per le ragioni esposte in premess</w:t>
      </w:r>
      <w:r w:rsidR="005704D4">
        <w:rPr>
          <w:rFonts w:ascii="Calibri" w:hAnsi="Calibri" w:cs="Arial"/>
          <w:sz w:val="21"/>
          <w:szCs w:val="20"/>
        </w:rPr>
        <w:t xml:space="preserve">a, per l’importo di </w:t>
      </w:r>
      <w:r w:rsidR="0052377F">
        <w:rPr>
          <w:rFonts w:ascii="Calibri" w:hAnsi="Calibri" w:cs="Arial"/>
          <w:sz w:val="21"/>
          <w:szCs w:val="20"/>
        </w:rPr>
        <w:t xml:space="preserve">circa </w:t>
      </w:r>
      <w:r w:rsidR="00C71712">
        <w:rPr>
          <w:rFonts w:ascii="Calibri" w:hAnsi="Calibri" w:cs="Arial"/>
          <w:b/>
          <w:sz w:val="21"/>
          <w:szCs w:val="20"/>
        </w:rPr>
        <w:t>€ 4.247</w:t>
      </w:r>
      <w:r w:rsidR="00DC07A5">
        <w:rPr>
          <w:rFonts w:ascii="Calibri" w:hAnsi="Calibri" w:cs="Arial"/>
          <w:b/>
          <w:sz w:val="21"/>
          <w:szCs w:val="20"/>
        </w:rPr>
        <w:t>,00</w:t>
      </w:r>
      <w:r w:rsidR="00DC07A5" w:rsidRPr="00DC07A5">
        <w:rPr>
          <w:rFonts w:ascii="Calibri" w:hAnsi="Calibri" w:cs="Arial"/>
          <w:b/>
          <w:sz w:val="21"/>
          <w:szCs w:val="20"/>
        </w:rPr>
        <w:t xml:space="preserve"> </w:t>
      </w:r>
      <w:r w:rsidR="00DC07A5">
        <w:rPr>
          <w:rFonts w:ascii="Calibri" w:hAnsi="Calibri" w:cs="Arial"/>
          <w:b/>
          <w:sz w:val="21"/>
          <w:szCs w:val="20"/>
        </w:rPr>
        <w:t>alla Ditta</w:t>
      </w:r>
      <w:r w:rsidR="004C3E2C" w:rsidRPr="004C3E2C">
        <w:rPr>
          <w:rFonts w:ascii="Calibri" w:hAnsi="Calibri" w:cs="Arial"/>
          <w:b/>
          <w:sz w:val="21"/>
          <w:szCs w:val="20"/>
        </w:rPr>
        <w:t xml:space="preserve"> </w:t>
      </w:r>
      <w:r w:rsidR="00C71712">
        <w:rPr>
          <w:rFonts w:ascii="Calibri" w:hAnsi="Calibri" w:cs="Arial"/>
          <w:b/>
          <w:sz w:val="21"/>
          <w:szCs w:val="20"/>
        </w:rPr>
        <w:t xml:space="preserve">SPEEDGOAT </w:t>
      </w:r>
      <w:proofErr w:type="spellStart"/>
      <w:r w:rsidR="00C71712">
        <w:rPr>
          <w:rFonts w:ascii="Calibri" w:hAnsi="Calibri" w:cs="Arial"/>
          <w:b/>
          <w:sz w:val="21"/>
          <w:szCs w:val="20"/>
        </w:rPr>
        <w:t>GmgH</w:t>
      </w:r>
      <w:proofErr w:type="spellEnd"/>
      <w:r w:rsidR="004C3E2C">
        <w:rPr>
          <w:rFonts w:ascii="Calibri" w:hAnsi="Calibri" w:cs="Arial"/>
          <w:b/>
          <w:sz w:val="21"/>
          <w:szCs w:val="20"/>
        </w:rPr>
        <w:t>;</w:t>
      </w:r>
      <w:r w:rsidR="005704D4">
        <w:rPr>
          <w:rFonts w:ascii="Calibri" w:hAnsi="Calibri" w:cs="Arial"/>
          <w:b/>
          <w:sz w:val="21"/>
          <w:szCs w:val="20"/>
        </w:rPr>
        <w:t xml:space="preserve"> </w:t>
      </w:r>
    </w:p>
    <w:p w:rsidR="0052377F" w:rsidRDefault="00182588" w:rsidP="0052377F">
      <w:pPr>
        <w:numPr>
          <w:ilvl w:val="0"/>
          <w:numId w:val="9"/>
        </w:numPr>
        <w:tabs>
          <w:tab w:val="left" w:pos="714"/>
        </w:tabs>
        <w:spacing w:after="200"/>
        <w:ind w:right="423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52377F">
        <w:rPr>
          <w:rFonts w:ascii="Calibri" w:hAnsi="Calibri" w:cs="Arial"/>
          <w:sz w:val="21"/>
          <w:szCs w:val="20"/>
        </w:rPr>
        <w:t xml:space="preserve">Di imputare la spesa complessiva sulla seguente voce </w:t>
      </w:r>
      <w:r w:rsidR="005704D4" w:rsidRPr="0052377F">
        <w:rPr>
          <w:rFonts w:ascii="Calibri" w:hAnsi="Calibri" w:cs="Arial"/>
          <w:sz w:val="21"/>
          <w:szCs w:val="20"/>
        </w:rPr>
        <w:t xml:space="preserve">di Bilancio: COAN CA </w:t>
      </w:r>
      <w:r w:rsidR="005E4303">
        <w:rPr>
          <w:rFonts w:ascii="Calibri" w:hAnsi="Calibri" w:cs="Arial"/>
          <w:b/>
          <w:sz w:val="21"/>
          <w:szCs w:val="20"/>
        </w:rPr>
        <w:t>01.01.02.03</w:t>
      </w:r>
      <w:r w:rsidR="005704D4" w:rsidRPr="0052377F">
        <w:rPr>
          <w:rFonts w:ascii="Calibri" w:hAnsi="Calibri" w:cs="Arial"/>
          <w:sz w:val="21"/>
          <w:szCs w:val="20"/>
        </w:rPr>
        <w:t xml:space="preserve"> sui fondi di ricerca </w:t>
      </w:r>
      <w:r w:rsidR="00C20C3C" w:rsidRPr="0052377F">
        <w:rPr>
          <w:rFonts w:ascii="Calibri" w:hAnsi="Calibri" w:cs="Arial"/>
          <w:sz w:val="21"/>
          <w:szCs w:val="20"/>
        </w:rPr>
        <w:t>sui fondi di R</w:t>
      </w:r>
      <w:r w:rsidR="00446FE4" w:rsidRPr="0052377F">
        <w:rPr>
          <w:rFonts w:ascii="Calibri" w:hAnsi="Calibri" w:cs="Arial"/>
          <w:sz w:val="21"/>
          <w:szCs w:val="20"/>
        </w:rPr>
        <w:t>icerca</w:t>
      </w:r>
      <w:r w:rsidR="0052377F" w:rsidRPr="0052377F">
        <w:rPr>
          <w:rFonts w:ascii="Calibri" w:hAnsi="Calibri" w:cs="Arial"/>
          <w:b/>
          <w:sz w:val="21"/>
          <w:szCs w:val="20"/>
        </w:rPr>
        <w:t xml:space="preserve"> </w:t>
      </w:r>
      <w:r w:rsidR="000E1D7D">
        <w:rPr>
          <w:rFonts w:ascii="Calibri" w:hAnsi="Calibri" w:cs="Arial"/>
          <w:b/>
          <w:sz w:val="21"/>
          <w:szCs w:val="20"/>
        </w:rPr>
        <w:t>ENEA 2016</w:t>
      </w:r>
      <w:r w:rsidR="0052377F">
        <w:rPr>
          <w:rFonts w:ascii="Calibri" w:hAnsi="Calibri" w:cs="Arial"/>
          <w:b/>
          <w:sz w:val="21"/>
          <w:szCs w:val="20"/>
        </w:rPr>
        <w:t xml:space="preserve"> </w:t>
      </w:r>
      <w:r w:rsidR="0052377F">
        <w:rPr>
          <w:rFonts w:ascii="Calibri" w:hAnsi="Calibri" w:cs="Arial"/>
          <w:sz w:val="21"/>
          <w:szCs w:val="20"/>
        </w:rPr>
        <w:t xml:space="preserve">di cui è responsabile il </w:t>
      </w:r>
      <w:r w:rsidR="0052377F">
        <w:rPr>
          <w:rFonts w:ascii="Calibri" w:hAnsi="Calibri" w:cs="Arial"/>
          <w:b/>
          <w:sz w:val="21"/>
          <w:szCs w:val="20"/>
        </w:rPr>
        <w:t xml:space="preserve">Prof. </w:t>
      </w:r>
      <w:r w:rsidR="004C3E2C">
        <w:rPr>
          <w:rFonts w:ascii="Calibri" w:hAnsi="Calibri" w:cs="Arial"/>
          <w:b/>
          <w:sz w:val="21"/>
          <w:szCs w:val="20"/>
        </w:rPr>
        <w:t>Carlo Villante;</w:t>
      </w:r>
    </w:p>
    <w:p w:rsidR="004C3E2C" w:rsidRPr="004C3E2C" w:rsidRDefault="004C3E2C" w:rsidP="004C3E2C">
      <w:pPr>
        <w:tabs>
          <w:tab w:val="left" w:pos="714"/>
        </w:tabs>
        <w:spacing w:after="200"/>
        <w:ind w:left="720" w:right="423"/>
        <w:contextualSpacing/>
        <w:jc w:val="both"/>
        <w:rPr>
          <w:rFonts w:ascii="Calibri" w:hAnsi="Calibri" w:cs="Arial"/>
          <w:sz w:val="21"/>
          <w:szCs w:val="20"/>
        </w:rPr>
      </w:pPr>
    </w:p>
    <w:p w:rsidR="00182588" w:rsidRPr="0052377F" w:rsidRDefault="00182588" w:rsidP="0052377F">
      <w:pPr>
        <w:tabs>
          <w:tab w:val="left" w:pos="714"/>
        </w:tabs>
        <w:spacing w:after="200"/>
        <w:ind w:left="720" w:right="423"/>
        <w:contextualSpacing/>
        <w:jc w:val="center"/>
        <w:rPr>
          <w:rFonts w:ascii="Calibri" w:hAnsi="Calibri" w:cs="Arial"/>
          <w:b/>
          <w:sz w:val="21"/>
          <w:szCs w:val="20"/>
        </w:rPr>
      </w:pPr>
      <w:r w:rsidRPr="0052377F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4C3E2C" w:rsidRPr="004C3E2C" w:rsidRDefault="005A0851" w:rsidP="004C3E2C">
      <w:pPr>
        <w:numPr>
          <w:ilvl w:val="0"/>
          <w:numId w:val="8"/>
        </w:numPr>
        <w:tabs>
          <w:tab w:val="left" w:pos="709"/>
          <w:tab w:val="right" w:pos="9638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</w:t>
      </w:r>
      <w:r w:rsidR="004C3E2C">
        <w:rPr>
          <w:rFonts w:ascii="Calibri" w:hAnsi="Calibri" w:cs="Arial"/>
          <w:sz w:val="21"/>
          <w:szCs w:val="20"/>
        </w:rPr>
        <w:t>zione di conflitto di interessi;</w:t>
      </w:r>
      <w:r w:rsidR="004C3E2C" w:rsidRPr="004C3E2C">
        <w:rPr>
          <w:rFonts w:ascii="Calibri" w:hAnsi="Calibri" w:cs="Calibri"/>
          <w:color w:val="333333"/>
          <w:sz w:val="21"/>
          <w:szCs w:val="21"/>
          <w:shd w:val="clear" w:color="auto" w:fill="FBFBFC"/>
        </w:rPr>
        <w:t xml:space="preserve"> </w:t>
      </w:r>
      <w:r w:rsidR="004C3E2C">
        <w:rPr>
          <w:rFonts w:ascii="Calibri" w:hAnsi="Calibri" w:cs="Calibri"/>
          <w:color w:val="333333"/>
          <w:sz w:val="21"/>
          <w:szCs w:val="21"/>
          <w:shd w:val="clear" w:color="auto" w:fill="FBFBFC"/>
        </w:rPr>
        <w:t>per l’espletamento della procedura negoziata, ex art. 36, comma 2, del D.lgs n. 50/2016;</w:t>
      </w:r>
    </w:p>
    <w:p w:rsidR="00182588" w:rsidRPr="00182588" w:rsidRDefault="004C3E2C" w:rsidP="004C3E2C">
      <w:pPr>
        <w:numPr>
          <w:ilvl w:val="0"/>
          <w:numId w:val="8"/>
        </w:numPr>
        <w:tabs>
          <w:tab w:val="left" w:pos="709"/>
          <w:tab w:val="right" w:pos="9638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BFBFC"/>
        </w:rPr>
        <w:t>il Dott. Domenico Schettini, Responsabile Unico del Procedimento al quale, in conformità a quanto disposto dal secondo comma dell’articolo 113 del d.lgs. 50/2016, verrà assegnato un incentivo pari al 2% sull’importo della fornitura posto a base di gara, come disposto dal Codice dei contratti pubblici, d.lgs. 50/2016 e ss.mm., che prescrive la costituzione di uno specifico fondo a valere sugli stanziamenti rel</w:t>
      </w:r>
      <w:r w:rsidR="00C71712">
        <w:rPr>
          <w:rFonts w:ascii="Calibri" w:hAnsi="Calibri" w:cs="Calibri"/>
          <w:color w:val="333333"/>
          <w:sz w:val="21"/>
          <w:szCs w:val="21"/>
          <w:shd w:val="clear" w:color="auto" w:fill="FBFBFC"/>
        </w:rPr>
        <w:t xml:space="preserve">ativi alle forniture e servizi </w:t>
      </w:r>
      <w:r>
        <w:rPr>
          <w:rFonts w:ascii="Calibri" w:hAnsi="Calibri" w:cs="Calibri"/>
          <w:color w:val="333333"/>
          <w:sz w:val="21"/>
          <w:szCs w:val="21"/>
          <w:shd w:val="clear" w:color="auto" w:fill="FBFBFC"/>
        </w:rPr>
        <w:t>da acquisire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52377F" w:rsidRPr="00182588" w:rsidRDefault="0052377F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096198" w:rsidRPr="00096198" w:rsidRDefault="00182588" w:rsidP="001E64DF">
      <w:pPr>
        <w:tabs>
          <w:tab w:val="left" w:pos="1134"/>
          <w:tab w:val="right" w:pos="9638"/>
        </w:tabs>
        <w:ind w:right="423"/>
        <w:rPr>
          <w:b/>
          <w:i/>
        </w:rPr>
      </w:pPr>
      <w:r w:rsidRPr="00182588">
        <w:rPr>
          <w:rFonts w:ascii="Calibri" w:hAnsi="Calibri" w:cs="Arial"/>
          <w:sz w:val="21"/>
          <w:szCs w:val="20"/>
        </w:rPr>
        <w:t xml:space="preserve">L’Aquila </w:t>
      </w:r>
      <w:r w:rsidR="000E1D7D">
        <w:rPr>
          <w:rFonts w:ascii="Calibri" w:hAnsi="Calibri" w:cs="Arial"/>
          <w:sz w:val="21"/>
          <w:szCs w:val="20"/>
        </w:rPr>
        <w:t xml:space="preserve">               /02</w:t>
      </w:r>
      <w:r w:rsidR="001E64DF">
        <w:rPr>
          <w:rFonts w:ascii="Calibri" w:hAnsi="Calibri" w:cs="Arial"/>
          <w:sz w:val="21"/>
          <w:szCs w:val="20"/>
        </w:rPr>
        <w:t>/2018</w:t>
      </w:r>
    </w:p>
    <w:p w:rsidR="00182588" w:rsidRDefault="00182588" w:rsidP="009B4854">
      <w:r>
        <w:tab/>
      </w:r>
      <w:r>
        <w:tab/>
      </w:r>
      <w:r>
        <w:tab/>
      </w:r>
      <w:r>
        <w:tab/>
      </w:r>
      <w:r>
        <w:tab/>
      </w:r>
    </w:p>
    <w:p w:rsidR="004749D4" w:rsidRPr="00182588" w:rsidRDefault="00182588" w:rsidP="009B4854">
      <w:pPr>
        <w:rPr>
          <w:rFonts w:asciiTheme="minorHAnsi" w:hAnsiTheme="minorHAnsi" w:cstheme="minorHAnsi"/>
        </w:rPr>
      </w:pPr>
      <w:r>
        <w:tab/>
      </w:r>
      <w:r>
        <w:tab/>
        <w:t xml:space="preserve">                                               </w:t>
      </w:r>
      <w:r w:rsidR="000836A6">
        <w:t xml:space="preserve">                          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BD0624" w:rsidRPr="000836A6" w:rsidRDefault="003929DA" w:rsidP="00BD0624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  <w:t xml:space="preserve">         </w:t>
      </w:r>
      <w:r w:rsidR="000E1D7D">
        <w:tab/>
        <w:t xml:space="preserve">    </w:t>
      </w:r>
      <w:r>
        <w:t>F.to</w:t>
      </w:r>
      <w:r w:rsidR="00BD0624">
        <w:tab/>
      </w:r>
      <w:r w:rsidR="00BD0624">
        <w:tab/>
        <w:t xml:space="preserve">    </w:t>
      </w:r>
      <w:r w:rsidR="000E1D7D">
        <w:t xml:space="preserve">          </w:t>
      </w:r>
      <w:r>
        <w:t xml:space="preserve">           </w:t>
      </w:r>
      <w:r w:rsidR="000E1D7D">
        <w:t xml:space="preserve">  </w:t>
      </w:r>
      <w:r w:rsidR="00BD0624">
        <w:rPr>
          <w:rFonts w:asciiTheme="minorHAnsi" w:hAnsiTheme="minorHAnsi" w:cstheme="minorHAnsi"/>
        </w:rPr>
        <w:t>Prof. Ing. Walter D’Ambrogio</w:t>
      </w:r>
    </w:p>
    <w:p w:rsidR="00C122E8" w:rsidRPr="000836A6" w:rsidRDefault="00C122E8" w:rsidP="00C122E8">
      <w:pPr>
        <w:rPr>
          <w:rFonts w:asciiTheme="minorHAnsi" w:hAnsiTheme="minorHAnsi" w:cstheme="minorHAnsi"/>
        </w:rPr>
      </w:pPr>
    </w:p>
    <w:p w:rsidR="00585828" w:rsidRPr="000836A6" w:rsidRDefault="00585828">
      <w:pPr>
        <w:rPr>
          <w:rFonts w:asciiTheme="minorHAnsi" w:hAnsiTheme="minorHAnsi" w:cstheme="minorHAnsi"/>
        </w:rPr>
      </w:pPr>
    </w:p>
    <w:sectPr w:rsidR="00585828" w:rsidRPr="000836A6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BE" w:rsidRDefault="00D26BBE">
      <w:r>
        <w:separator/>
      </w:r>
    </w:p>
  </w:endnote>
  <w:endnote w:type="continuationSeparator" w:id="0">
    <w:p w:rsidR="00D26BBE" w:rsidRDefault="00D2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BE" w:rsidRDefault="00D26BBE">
      <w:r>
        <w:separator/>
      </w:r>
    </w:p>
  </w:footnote>
  <w:footnote w:type="continuationSeparator" w:id="0">
    <w:p w:rsidR="00D26BBE" w:rsidRDefault="00D2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11B80"/>
    <w:rsid w:val="00055736"/>
    <w:rsid w:val="000836A6"/>
    <w:rsid w:val="00096198"/>
    <w:rsid w:val="000A58CF"/>
    <w:rsid w:val="000D7218"/>
    <w:rsid w:val="000E1D7D"/>
    <w:rsid w:val="001177AC"/>
    <w:rsid w:val="00122BE6"/>
    <w:rsid w:val="001303AC"/>
    <w:rsid w:val="00163343"/>
    <w:rsid w:val="00182588"/>
    <w:rsid w:val="001E472C"/>
    <w:rsid w:val="001E64DF"/>
    <w:rsid w:val="00222CBD"/>
    <w:rsid w:val="00230064"/>
    <w:rsid w:val="002D7D64"/>
    <w:rsid w:val="002E7A9D"/>
    <w:rsid w:val="0030241C"/>
    <w:rsid w:val="00384FDF"/>
    <w:rsid w:val="003929DA"/>
    <w:rsid w:val="003B6B2A"/>
    <w:rsid w:val="00446FE4"/>
    <w:rsid w:val="004749D4"/>
    <w:rsid w:val="004C3E2C"/>
    <w:rsid w:val="004E637F"/>
    <w:rsid w:val="00504739"/>
    <w:rsid w:val="005140DB"/>
    <w:rsid w:val="00515E21"/>
    <w:rsid w:val="0052377F"/>
    <w:rsid w:val="005246F9"/>
    <w:rsid w:val="0053449C"/>
    <w:rsid w:val="0054756A"/>
    <w:rsid w:val="00556AC1"/>
    <w:rsid w:val="00565C8D"/>
    <w:rsid w:val="005704D4"/>
    <w:rsid w:val="00585828"/>
    <w:rsid w:val="00587931"/>
    <w:rsid w:val="005A0851"/>
    <w:rsid w:val="005E4303"/>
    <w:rsid w:val="006423D5"/>
    <w:rsid w:val="00670C3D"/>
    <w:rsid w:val="00671DD0"/>
    <w:rsid w:val="006948AB"/>
    <w:rsid w:val="00696D78"/>
    <w:rsid w:val="006F7E6E"/>
    <w:rsid w:val="007073A7"/>
    <w:rsid w:val="007206EA"/>
    <w:rsid w:val="00754656"/>
    <w:rsid w:val="00782F82"/>
    <w:rsid w:val="00783E49"/>
    <w:rsid w:val="007F5F9C"/>
    <w:rsid w:val="008435BB"/>
    <w:rsid w:val="00877A15"/>
    <w:rsid w:val="008D1397"/>
    <w:rsid w:val="008D73B2"/>
    <w:rsid w:val="008F531A"/>
    <w:rsid w:val="00947FB8"/>
    <w:rsid w:val="00974ACA"/>
    <w:rsid w:val="00985935"/>
    <w:rsid w:val="009B4854"/>
    <w:rsid w:val="00A35629"/>
    <w:rsid w:val="00A3562E"/>
    <w:rsid w:val="00A572B7"/>
    <w:rsid w:val="00A867EA"/>
    <w:rsid w:val="00AC18D5"/>
    <w:rsid w:val="00B05101"/>
    <w:rsid w:val="00B16ED8"/>
    <w:rsid w:val="00B17E29"/>
    <w:rsid w:val="00B448EC"/>
    <w:rsid w:val="00B602FA"/>
    <w:rsid w:val="00B87346"/>
    <w:rsid w:val="00B96C00"/>
    <w:rsid w:val="00BD0624"/>
    <w:rsid w:val="00BF7836"/>
    <w:rsid w:val="00C122E8"/>
    <w:rsid w:val="00C177F5"/>
    <w:rsid w:val="00C20C3C"/>
    <w:rsid w:val="00C20E59"/>
    <w:rsid w:val="00C321A5"/>
    <w:rsid w:val="00C32B18"/>
    <w:rsid w:val="00C5498C"/>
    <w:rsid w:val="00C71712"/>
    <w:rsid w:val="00C8772A"/>
    <w:rsid w:val="00D26BBE"/>
    <w:rsid w:val="00D606E1"/>
    <w:rsid w:val="00D92CF8"/>
    <w:rsid w:val="00D951A7"/>
    <w:rsid w:val="00DB6F55"/>
    <w:rsid w:val="00DC07A5"/>
    <w:rsid w:val="00E13089"/>
    <w:rsid w:val="00E155B3"/>
    <w:rsid w:val="00E609CC"/>
    <w:rsid w:val="00E7375C"/>
    <w:rsid w:val="00E925D8"/>
    <w:rsid w:val="00ED2986"/>
    <w:rsid w:val="00ED5872"/>
    <w:rsid w:val="00EF6643"/>
    <w:rsid w:val="00F06185"/>
    <w:rsid w:val="00F24CD4"/>
    <w:rsid w:val="00F50A6A"/>
    <w:rsid w:val="00F52194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D92D9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  <w:style w:type="character" w:customStyle="1" w:styleId="iceouttxt">
    <w:name w:val="iceouttxt"/>
    <w:basedOn w:val="Carpredefinitoparagrafo"/>
    <w:rsid w:val="006F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A376-CB38-4F39-9F1C-86409388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5</cp:revision>
  <cp:lastPrinted>2019-04-10T08:19:00Z</cp:lastPrinted>
  <dcterms:created xsi:type="dcterms:W3CDTF">2019-02-06T08:27:00Z</dcterms:created>
  <dcterms:modified xsi:type="dcterms:W3CDTF">2019-04-10T08:22:00Z</dcterms:modified>
</cp:coreProperties>
</file>